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>Domanda di ammissione alla selezione pubblica per l’assunzione a tempo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 indeterminato</w:t>
      </w:r>
      <w:r w:rsidR="00387D05">
        <w:rPr>
          <w:rFonts w:ascii="Calibri Light" w:hAnsi="Calibri Light" w:cs="Calibri Light"/>
          <w:spacing w:val="4"/>
          <w:sz w:val="22"/>
          <w:szCs w:val="22"/>
        </w:rPr>
        <w:t xml:space="preserve"> e part time 18 ore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di un “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manutentore specializzato</w:t>
      </w:r>
      <w:r w:rsidR="00EB5486">
        <w:rPr>
          <w:rFonts w:ascii="Calibri Light" w:hAnsi="Calibri Light" w:cs="Calibri Light"/>
          <w:spacing w:val="4"/>
          <w:sz w:val="22"/>
          <w:szCs w:val="22"/>
        </w:rPr>
        <w:t>-autista scuolabus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</w:t>
      </w:r>
      <w:r w:rsidR="00387D05" w:rsidRPr="00FB47D5">
        <w:rPr>
          <w:rFonts w:ascii="Calibri Light" w:hAnsi="Calibri Light" w:cs="Calibri Light"/>
          <w:spacing w:val="4"/>
          <w:sz w:val="22"/>
          <w:szCs w:val="22"/>
        </w:rPr>
        <w:t xml:space="preserve">presso il Comune di </w:t>
      </w:r>
      <w:r w:rsidR="00387D05">
        <w:rPr>
          <w:rFonts w:ascii="Calibri Light" w:hAnsi="Calibri Light" w:cs="Calibri Light"/>
          <w:spacing w:val="4"/>
          <w:sz w:val="22"/>
          <w:szCs w:val="22"/>
        </w:rPr>
        <w:t>Frisanco</w:t>
      </w:r>
      <w:r w:rsidR="00387D05">
        <w:rPr>
          <w:rFonts w:ascii="Calibri Light" w:hAnsi="Calibri Light" w:cs="Calibri Light"/>
          <w:spacing w:val="4"/>
          <w:sz w:val="22"/>
          <w:szCs w:val="22"/>
        </w:rPr>
        <w:t>,</w:t>
      </w:r>
      <w:r w:rsidR="00387D05" w:rsidRPr="00FB47D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 mobilità esterna volontaria di comparto</w:t>
      </w:r>
      <w:r w:rsidR="00387D05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>unzione a tempo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indeterminato </w:t>
      </w:r>
      <w:r w:rsidR="006C589A">
        <w:rPr>
          <w:rFonts w:ascii="Calibri Light" w:hAnsi="Calibri Light" w:cs="Calibri Light"/>
          <w:spacing w:val="4"/>
          <w:sz w:val="22"/>
          <w:szCs w:val="22"/>
        </w:rPr>
        <w:t xml:space="preserve">e part time 18 ore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di un “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manutentore specializzato</w:t>
      </w:r>
      <w:r w:rsidR="00EB5486">
        <w:rPr>
          <w:rFonts w:ascii="Calibri Light" w:hAnsi="Calibri Light" w:cs="Calibri Light"/>
          <w:spacing w:val="4"/>
          <w:sz w:val="22"/>
          <w:szCs w:val="22"/>
        </w:rPr>
        <w:t>-autista scuolabus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 B.1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</w:t>
      </w:r>
      <w:r w:rsidR="006C589A">
        <w:rPr>
          <w:rFonts w:ascii="Calibri Light" w:hAnsi="Calibri Light" w:cs="Calibri Light"/>
          <w:spacing w:val="4"/>
          <w:sz w:val="22"/>
          <w:szCs w:val="22"/>
        </w:rPr>
        <w:t xml:space="preserve"> presso il comune di Frisanco,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mediante l’istituto della mobilità esterna volontaria </w:t>
      </w:r>
      <w:r w:rsidR="006C589A">
        <w:rPr>
          <w:rFonts w:ascii="Calibri Light" w:hAnsi="Calibri Light" w:cs="Calibri Light"/>
          <w:spacing w:val="4"/>
          <w:sz w:val="22"/>
          <w:szCs w:val="22"/>
        </w:rPr>
        <w:t>di comparto e in subordine mediante mobilità intercompartimentale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  <w:bookmarkStart w:id="0" w:name="_GoBack"/>
      <w:bookmarkEnd w:id="0"/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la patente di guida in corso di validità categoria </w:t>
      </w:r>
      <w:r w:rsidR="00677AC7">
        <w:rPr>
          <w:rFonts w:ascii="Calibri Light" w:hAnsi="Calibri Light" w:cs="Calibri Light"/>
          <w:b/>
          <w:spacing w:val="6"/>
          <w:sz w:val="22"/>
          <w:szCs w:val="22"/>
        </w:rPr>
        <w:t>D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2F6135"/>
    <w:rsid w:val="00301930"/>
    <w:rsid w:val="00304A88"/>
    <w:rsid w:val="00304D54"/>
    <w:rsid w:val="00313A4A"/>
    <w:rsid w:val="0033012D"/>
    <w:rsid w:val="00344B09"/>
    <w:rsid w:val="00354655"/>
    <w:rsid w:val="00357ED7"/>
    <w:rsid w:val="00365378"/>
    <w:rsid w:val="00375AFE"/>
    <w:rsid w:val="0038404F"/>
    <w:rsid w:val="00386343"/>
    <w:rsid w:val="00387D05"/>
    <w:rsid w:val="003A44A6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77AC7"/>
    <w:rsid w:val="006B12D2"/>
    <w:rsid w:val="006B2D82"/>
    <w:rsid w:val="006C589A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486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654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7</cp:revision>
  <cp:lastPrinted>2019-01-24T13:57:00Z</cp:lastPrinted>
  <dcterms:created xsi:type="dcterms:W3CDTF">2019-01-24T13:33:00Z</dcterms:created>
  <dcterms:modified xsi:type="dcterms:W3CDTF">2019-04-08T10:28:00Z</dcterms:modified>
</cp:coreProperties>
</file>